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3"/>
        <w:gridCol w:w="1670"/>
        <w:gridCol w:w="2923"/>
      </w:tblGrid>
      <w:tr w:rsidR="006B1DCB" w:rsidRPr="00DA6012" w14:paraId="778F8461" w14:textId="77777777" w:rsidTr="00B04273">
        <w:tc>
          <w:tcPr>
            <w:tcW w:w="1220" w:type="pct"/>
            <w:shd w:val="clear" w:color="auto" w:fill="auto"/>
          </w:tcPr>
          <w:p w14:paraId="6358B536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Job Title:</w:t>
            </w:r>
          </w:p>
        </w:tc>
        <w:tc>
          <w:tcPr>
            <w:tcW w:w="1233" w:type="pct"/>
            <w:shd w:val="clear" w:color="auto" w:fill="auto"/>
          </w:tcPr>
          <w:p w14:paraId="5D2CBFF1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 to the Head of the School and HR Administrator</w:t>
            </w:r>
          </w:p>
        </w:tc>
        <w:tc>
          <w:tcPr>
            <w:tcW w:w="926" w:type="pct"/>
            <w:shd w:val="clear" w:color="auto" w:fill="auto"/>
          </w:tcPr>
          <w:p w14:paraId="18CC6CE6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Post Purpose</w:t>
            </w:r>
          </w:p>
        </w:tc>
        <w:tc>
          <w:tcPr>
            <w:tcW w:w="1620" w:type="pct"/>
            <w:shd w:val="clear" w:color="auto" w:fill="auto"/>
          </w:tcPr>
          <w:p w14:paraId="757A800E" w14:textId="77777777" w:rsidR="006B1DCB" w:rsidRPr="004A6F04" w:rsidRDefault="006B1DCB" w:rsidP="00B04273">
            <w:pPr>
              <w:rPr>
                <w:color w:val="FF0000"/>
                <w:sz w:val="20"/>
                <w:lang w:val="en-US"/>
              </w:rPr>
            </w:pPr>
            <w:r w:rsidRPr="006B1DCB">
              <w:rPr>
                <w:sz w:val="20"/>
                <w:lang w:val="en-US"/>
              </w:rPr>
              <w:t>To support the Head of School with all day to day</w:t>
            </w:r>
            <w:r>
              <w:rPr>
                <w:sz w:val="20"/>
                <w:lang w:val="en-US"/>
              </w:rPr>
              <w:t xml:space="preserve"> tasks</w:t>
            </w:r>
            <w:r w:rsidRPr="006B1DCB">
              <w:rPr>
                <w:sz w:val="20"/>
                <w:lang w:val="en-US"/>
              </w:rPr>
              <w:t>, provide HR</w:t>
            </w:r>
            <w:r>
              <w:rPr>
                <w:sz w:val="20"/>
                <w:lang w:val="en-US"/>
              </w:rPr>
              <w:t xml:space="preserve"> and Admin</w:t>
            </w:r>
            <w:r w:rsidRPr="006B1DCB">
              <w:rPr>
                <w:sz w:val="20"/>
                <w:lang w:val="en-US"/>
              </w:rPr>
              <w:t xml:space="preserve"> support for the school </w:t>
            </w:r>
          </w:p>
        </w:tc>
      </w:tr>
      <w:tr w:rsidR="006B1DCB" w:rsidRPr="00DA6012" w14:paraId="18049BD2" w14:textId="77777777" w:rsidTr="00B04273">
        <w:tc>
          <w:tcPr>
            <w:tcW w:w="1220" w:type="pct"/>
            <w:shd w:val="clear" w:color="auto" w:fill="auto"/>
          </w:tcPr>
          <w:p w14:paraId="57D681A3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Service:</w:t>
            </w:r>
          </w:p>
        </w:tc>
        <w:tc>
          <w:tcPr>
            <w:tcW w:w="1233" w:type="pct"/>
            <w:shd w:val="clear" w:color="auto" w:fill="auto"/>
          </w:tcPr>
          <w:p w14:paraId="5B38228E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 w:rsidRPr="00DA6012">
              <w:rPr>
                <w:sz w:val="20"/>
                <w:lang w:val="en-US"/>
              </w:rPr>
              <w:t>Foundry College</w:t>
            </w:r>
          </w:p>
        </w:tc>
        <w:tc>
          <w:tcPr>
            <w:tcW w:w="926" w:type="pct"/>
            <w:shd w:val="clear" w:color="auto" w:fill="auto"/>
          </w:tcPr>
          <w:p w14:paraId="13928159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Disclosure</w:t>
            </w:r>
          </w:p>
        </w:tc>
        <w:tc>
          <w:tcPr>
            <w:tcW w:w="1620" w:type="pct"/>
            <w:shd w:val="clear" w:color="auto" w:fill="auto"/>
          </w:tcPr>
          <w:p w14:paraId="7678EC0D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DBS</w:t>
            </w:r>
          </w:p>
        </w:tc>
      </w:tr>
      <w:tr w:rsidR="006B1DCB" w:rsidRPr="00DA6012" w14:paraId="64278FC3" w14:textId="77777777" w:rsidTr="00B04273">
        <w:tc>
          <w:tcPr>
            <w:tcW w:w="1220" w:type="pct"/>
            <w:shd w:val="clear" w:color="auto" w:fill="auto"/>
          </w:tcPr>
          <w:p w14:paraId="03DA8CC0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Reports To:</w:t>
            </w:r>
          </w:p>
        </w:tc>
        <w:tc>
          <w:tcPr>
            <w:tcW w:w="1233" w:type="pct"/>
            <w:shd w:val="clear" w:color="auto" w:fill="auto"/>
          </w:tcPr>
          <w:p w14:paraId="725663D6" w14:textId="77777777" w:rsidR="006B1DCB" w:rsidRDefault="006B1DCB" w:rsidP="00B042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Head of the school &amp; </w:t>
            </w:r>
          </w:p>
          <w:p w14:paraId="7740EA85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Business Manager</w:t>
            </w:r>
          </w:p>
        </w:tc>
        <w:tc>
          <w:tcPr>
            <w:tcW w:w="926" w:type="pct"/>
            <w:shd w:val="clear" w:color="auto" w:fill="auto"/>
          </w:tcPr>
          <w:p w14:paraId="1071F22C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Location:</w:t>
            </w:r>
          </w:p>
        </w:tc>
        <w:tc>
          <w:tcPr>
            <w:tcW w:w="1620" w:type="pct"/>
            <w:shd w:val="clear" w:color="auto" w:fill="auto"/>
          </w:tcPr>
          <w:p w14:paraId="7E642D37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 w:rsidRPr="00DA6012">
              <w:rPr>
                <w:sz w:val="20"/>
                <w:lang w:val="en-US"/>
              </w:rPr>
              <w:t>Foundry College</w:t>
            </w:r>
          </w:p>
        </w:tc>
      </w:tr>
      <w:tr w:rsidR="006B1DCB" w:rsidRPr="00DA6012" w14:paraId="604735DF" w14:textId="77777777" w:rsidTr="00B04273">
        <w:tc>
          <w:tcPr>
            <w:tcW w:w="1220" w:type="pct"/>
            <w:shd w:val="clear" w:color="auto" w:fill="auto"/>
          </w:tcPr>
          <w:p w14:paraId="5CC3248C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Grade:</w:t>
            </w:r>
          </w:p>
        </w:tc>
        <w:tc>
          <w:tcPr>
            <w:tcW w:w="1233" w:type="pct"/>
            <w:shd w:val="clear" w:color="auto" w:fill="auto"/>
          </w:tcPr>
          <w:p w14:paraId="455E009A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14:paraId="4249E372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Salary:</w:t>
            </w:r>
          </w:p>
        </w:tc>
        <w:tc>
          <w:tcPr>
            <w:tcW w:w="1620" w:type="pct"/>
            <w:shd w:val="clear" w:color="auto" w:fill="auto"/>
          </w:tcPr>
          <w:p w14:paraId="27A75B8A" w14:textId="77777777" w:rsidR="006B1DCB" w:rsidRDefault="006B1DCB" w:rsidP="00B04273">
            <w:pPr>
              <w:rPr>
                <w:rFonts w:cs="Arial"/>
                <w:sz w:val="20"/>
              </w:rPr>
            </w:pPr>
            <w:r w:rsidRPr="00DA6012">
              <w:rPr>
                <w:rFonts w:cs="Arial"/>
                <w:sz w:val="20"/>
              </w:rPr>
              <w:t xml:space="preserve">SCP </w:t>
            </w:r>
            <w:r>
              <w:rPr>
                <w:rFonts w:cs="Arial"/>
                <w:sz w:val="20"/>
              </w:rPr>
              <w:t xml:space="preserve">12 </w:t>
            </w:r>
            <w:r w:rsidRPr="00DA6012">
              <w:rPr>
                <w:rFonts w:cs="Arial"/>
                <w:sz w:val="20"/>
              </w:rPr>
              <w:t xml:space="preserve">– </w:t>
            </w:r>
            <w:r>
              <w:rPr>
                <w:rFonts w:cs="Arial"/>
                <w:sz w:val="20"/>
              </w:rPr>
              <w:t>17</w:t>
            </w:r>
            <w:r w:rsidRPr="00DA6012">
              <w:rPr>
                <w:rFonts w:cs="Arial"/>
                <w:sz w:val="20"/>
              </w:rPr>
              <w:t xml:space="preserve"> pro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DA6012">
              <w:rPr>
                <w:rFonts w:cs="Arial"/>
                <w:sz w:val="20"/>
              </w:rPr>
              <w:t>rata</w:t>
            </w:r>
            <w:proofErr w:type="gramEnd"/>
          </w:p>
          <w:p w14:paraId="5A6F8FC7" w14:textId="77777777" w:rsidR="006B1DCB" w:rsidRDefault="006B1DCB" w:rsidP="00B0427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FTE: £22,571 - £24,920</w:t>
            </w:r>
          </w:p>
          <w:p w14:paraId="04EBAC8C" w14:textId="77777777" w:rsidR="006B1DCB" w:rsidRPr="002B1104" w:rsidRDefault="006B1DCB" w:rsidP="00B04273">
            <w:pPr>
              <w:rPr>
                <w:b/>
                <w:sz w:val="20"/>
                <w:lang w:val="en-US"/>
              </w:rPr>
            </w:pPr>
            <w:r w:rsidRPr="002B1104">
              <w:rPr>
                <w:rFonts w:cs="Arial"/>
                <w:b/>
                <w:sz w:val="20"/>
              </w:rPr>
              <w:t>Actual:  £</w:t>
            </w:r>
            <w:r>
              <w:rPr>
                <w:rFonts w:cs="Arial"/>
                <w:b/>
                <w:sz w:val="20"/>
              </w:rPr>
              <w:t>19,388</w:t>
            </w:r>
            <w:r w:rsidRPr="002B1104">
              <w:rPr>
                <w:rFonts w:cs="Arial"/>
                <w:b/>
                <w:sz w:val="20"/>
              </w:rPr>
              <w:t xml:space="preserve"> - £</w:t>
            </w:r>
            <w:r>
              <w:rPr>
                <w:rFonts w:cs="Arial"/>
                <w:b/>
                <w:sz w:val="20"/>
              </w:rPr>
              <w:t>21,406</w:t>
            </w:r>
          </w:p>
        </w:tc>
      </w:tr>
      <w:tr w:rsidR="006B1DCB" w:rsidRPr="00DA6012" w14:paraId="6C4D8E36" w14:textId="77777777" w:rsidTr="00B04273">
        <w:tc>
          <w:tcPr>
            <w:tcW w:w="1220" w:type="pct"/>
            <w:shd w:val="clear" w:color="auto" w:fill="auto"/>
          </w:tcPr>
          <w:p w14:paraId="26EAA300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Employment Status:</w:t>
            </w:r>
          </w:p>
        </w:tc>
        <w:tc>
          <w:tcPr>
            <w:tcW w:w="1233" w:type="pct"/>
            <w:shd w:val="clear" w:color="auto" w:fill="auto"/>
          </w:tcPr>
          <w:p w14:paraId="127BFB90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Permanent </w:t>
            </w:r>
          </w:p>
        </w:tc>
        <w:tc>
          <w:tcPr>
            <w:tcW w:w="926" w:type="pct"/>
            <w:shd w:val="clear" w:color="auto" w:fill="auto"/>
          </w:tcPr>
          <w:p w14:paraId="396E7E82" w14:textId="77777777" w:rsidR="006B1DCB" w:rsidRPr="00DA6012" w:rsidRDefault="006B1DCB" w:rsidP="00B04273">
            <w:pPr>
              <w:rPr>
                <w:b/>
                <w:sz w:val="20"/>
                <w:lang w:val="en-US"/>
              </w:rPr>
            </w:pPr>
            <w:r w:rsidRPr="00DA6012">
              <w:rPr>
                <w:b/>
                <w:sz w:val="20"/>
                <w:lang w:val="en-US"/>
              </w:rPr>
              <w:t>Hours of Work:</w:t>
            </w:r>
          </w:p>
        </w:tc>
        <w:tc>
          <w:tcPr>
            <w:tcW w:w="1620" w:type="pct"/>
            <w:shd w:val="clear" w:color="auto" w:fill="auto"/>
          </w:tcPr>
          <w:p w14:paraId="5EF807BC" w14:textId="77777777" w:rsidR="006B1DCB" w:rsidRPr="00DA6012" w:rsidRDefault="006B1DCB" w:rsidP="00B04273">
            <w:pPr>
              <w:rPr>
                <w:sz w:val="20"/>
                <w:lang w:val="en-US"/>
              </w:rPr>
            </w:pPr>
            <w:r w:rsidRPr="00DA6012">
              <w:rPr>
                <w:sz w:val="20"/>
                <w:lang w:val="en-US"/>
              </w:rPr>
              <w:t>37</w:t>
            </w:r>
            <w:r>
              <w:rPr>
                <w:sz w:val="20"/>
                <w:lang w:val="en-US"/>
              </w:rPr>
              <w:t>.5</w:t>
            </w:r>
            <w:r w:rsidRPr="00DA6012">
              <w:rPr>
                <w:sz w:val="20"/>
                <w:lang w:val="en-US"/>
              </w:rPr>
              <w:t xml:space="preserve"> hours per week term time only</w:t>
            </w:r>
            <w:r>
              <w:rPr>
                <w:sz w:val="20"/>
                <w:lang w:val="en-US"/>
              </w:rPr>
              <w:t xml:space="preserve"> </w:t>
            </w:r>
            <w:r w:rsidRPr="00DA6012">
              <w:rPr>
                <w:sz w:val="20"/>
                <w:lang w:val="en-US"/>
              </w:rPr>
              <w:t>(8 am – 4 pm)</w:t>
            </w:r>
          </w:p>
        </w:tc>
      </w:tr>
      <w:tr w:rsidR="006B1DCB" w:rsidRPr="00DA6012" w14:paraId="50501152" w14:textId="77777777" w:rsidTr="00B04273">
        <w:tc>
          <w:tcPr>
            <w:tcW w:w="5000" w:type="pct"/>
            <w:gridSpan w:val="4"/>
            <w:shd w:val="clear" w:color="auto" w:fill="auto"/>
          </w:tcPr>
          <w:p w14:paraId="7655A26D" w14:textId="77777777" w:rsidR="006B1DCB" w:rsidRPr="006B1DCB" w:rsidRDefault="006B1DCB" w:rsidP="00B04273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6B1DCB">
              <w:rPr>
                <w:b/>
                <w:bCs/>
                <w:sz w:val="22"/>
                <w:szCs w:val="22"/>
                <w:lang w:val="en-US"/>
              </w:rPr>
              <w:t xml:space="preserve">Professional Behaviors </w:t>
            </w:r>
          </w:p>
          <w:p w14:paraId="4E4536B1" w14:textId="77777777" w:rsidR="006B1DCB" w:rsidRPr="006B1DCB" w:rsidRDefault="006B1DCB" w:rsidP="006B1DCB">
            <w:pPr>
              <w:ind w:left="720"/>
              <w:rPr>
                <w:sz w:val="22"/>
                <w:szCs w:val="22"/>
                <w:lang w:val="en-US"/>
              </w:rPr>
            </w:pPr>
            <w:r w:rsidRPr="006B1DCB">
              <w:rPr>
                <w:sz w:val="22"/>
                <w:szCs w:val="22"/>
                <w:lang w:val="en-US"/>
              </w:rPr>
              <w:t xml:space="preserve">Demonstrate professional </w:t>
            </w:r>
            <w:proofErr w:type="spellStart"/>
            <w:r w:rsidRPr="006B1DCB">
              <w:rPr>
                <w:sz w:val="22"/>
                <w:szCs w:val="22"/>
                <w:lang w:val="en-US"/>
              </w:rPr>
              <w:t>behaviours</w:t>
            </w:r>
            <w:proofErr w:type="spellEnd"/>
            <w:r w:rsidRPr="006B1DCB">
              <w:rPr>
                <w:sz w:val="22"/>
                <w:szCs w:val="22"/>
                <w:lang w:val="en-US"/>
              </w:rPr>
              <w:t xml:space="preserve"> appropriate to the</w:t>
            </w:r>
            <w:r w:rsidRPr="006B1DCB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6B1DCB">
              <w:rPr>
                <w:sz w:val="22"/>
                <w:szCs w:val="22"/>
                <w:lang w:val="en-US"/>
              </w:rPr>
              <w:t>role. This includes sustained support for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B1DCB">
              <w:rPr>
                <w:sz w:val="22"/>
                <w:szCs w:val="22"/>
                <w:lang w:val="en-US"/>
              </w:rPr>
              <w:t xml:space="preserve">and promotion of the college’s philosophy, culture, ethos and climate for learning, demonstrating both integrity and corporate responsibility within and beyond the learning </w:t>
            </w:r>
            <w:proofErr w:type="spellStart"/>
            <w:r w:rsidRPr="006B1DCB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6B1DCB">
              <w:rPr>
                <w:sz w:val="22"/>
                <w:szCs w:val="22"/>
                <w:lang w:val="en-US"/>
              </w:rPr>
              <w:t xml:space="preserve"> in relation to policies and decisions.</w:t>
            </w:r>
          </w:p>
        </w:tc>
      </w:tr>
      <w:tr w:rsidR="006B1DCB" w:rsidRPr="00DA6012" w14:paraId="5840478E" w14:textId="77777777" w:rsidTr="00B04273">
        <w:tc>
          <w:tcPr>
            <w:tcW w:w="5000" w:type="pct"/>
            <w:gridSpan w:val="4"/>
            <w:shd w:val="clear" w:color="auto" w:fill="auto"/>
          </w:tcPr>
          <w:p w14:paraId="2AB55BA5" w14:textId="77777777" w:rsidR="006B1DCB" w:rsidRDefault="006B1DCB" w:rsidP="00B0427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Professional Standards</w:t>
            </w:r>
          </w:p>
          <w:p w14:paraId="0A898F27" w14:textId="77777777" w:rsidR="006B1DCB" w:rsidRDefault="006B1DCB" w:rsidP="00B0427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14:paraId="5A458636" w14:textId="77777777" w:rsidR="006B1DCB" w:rsidRPr="00CF21C7" w:rsidRDefault="006B1DCB" w:rsidP="00CF21C7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To be professional, friendly and respectful towards all colleagues, and to address any concerns through proper </w:t>
            </w:r>
            <w:r w:rsidRPr="00CF21C7">
              <w:rPr>
                <w:rFonts w:eastAsia="Times New Roman"/>
                <w:sz w:val="22"/>
                <w:szCs w:val="22"/>
                <w:lang w:val="en-US"/>
              </w:rPr>
              <w:t>channels</w:t>
            </w:r>
          </w:p>
          <w:p w14:paraId="383AA48D" w14:textId="77777777" w:rsidR="006B1DCB" w:rsidRPr="00CF21C7" w:rsidRDefault="006B1DCB" w:rsidP="00CF21C7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To be professional, friendly and fair with pupils, demonstrating </w:t>
            </w:r>
            <w:r>
              <w:rPr>
                <w:rFonts w:eastAsia="Times New Roman"/>
                <w:color w:val="auto"/>
                <w:sz w:val="22"/>
                <w:szCs w:val="22"/>
                <w:lang w:val="en-US"/>
              </w:rPr>
              <w:t>standards of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politeness and respectfulness that </w:t>
            </w:r>
            <w:r w:rsidRPr="00CF21C7">
              <w:rPr>
                <w:rFonts w:eastAsia="Times New Roman"/>
                <w:sz w:val="22"/>
                <w:szCs w:val="22"/>
                <w:lang w:val="en-US"/>
              </w:rPr>
              <w:t>we wish them to emulate</w:t>
            </w:r>
          </w:p>
          <w:p w14:paraId="3CC79462" w14:textId="77777777" w:rsidR="006B1DCB" w:rsidRPr="00CF21C7" w:rsidRDefault="006B1DCB" w:rsidP="00CF21C7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To be friendly, </w:t>
            </w:r>
            <w:proofErr w:type="gramStart"/>
            <w:r>
              <w:rPr>
                <w:rFonts w:eastAsia="Times New Roman"/>
                <w:sz w:val="22"/>
                <w:szCs w:val="22"/>
                <w:lang w:val="en-US"/>
              </w:rPr>
              <w:t>helpful</w:t>
            </w:r>
            <w:proofErr w:type="gram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and welcoming to parents and members of the wider community visiting or making contact</w:t>
            </w:r>
            <w:r w:rsidR="00CF21C7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CF21C7">
              <w:rPr>
                <w:rFonts w:eastAsia="Times New Roman"/>
                <w:sz w:val="22"/>
                <w:szCs w:val="22"/>
                <w:lang w:val="en-US"/>
              </w:rPr>
              <w:t xml:space="preserve">with </w:t>
            </w:r>
            <w:r w:rsidRPr="00CF21C7">
              <w:rPr>
                <w:rFonts w:eastAsia="Times New Roman"/>
                <w:color w:val="auto"/>
                <w:sz w:val="22"/>
                <w:szCs w:val="22"/>
                <w:lang w:val="en-US"/>
              </w:rPr>
              <w:t>college</w:t>
            </w:r>
          </w:p>
          <w:p w14:paraId="4F94414D" w14:textId="77777777" w:rsidR="006B1DCB" w:rsidRDefault="006B1DCB" w:rsidP="00B04273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To provide a good role model for pupils</w:t>
            </w:r>
          </w:p>
          <w:p w14:paraId="059A0EAD" w14:textId="77777777" w:rsidR="006B1DCB" w:rsidRPr="00CF21C7" w:rsidRDefault="006B1DCB" w:rsidP="00CF21C7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To develop a relationship with pupils which is professional, fair, caring and friendly, and based upon mutual </w:t>
            </w:r>
            <w:r w:rsidRPr="00CF21C7">
              <w:rPr>
                <w:rFonts w:eastAsia="Times New Roman"/>
                <w:sz w:val="22"/>
                <w:szCs w:val="22"/>
                <w:lang w:val="en-US"/>
              </w:rPr>
              <w:t>respect</w:t>
            </w:r>
          </w:p>
          <w:p w14:paraId="0231C550" w14:textId="77777777" w:rsidR="006B1DCB" w:rsidRDefault="006B1DCB" w:rsidP="00B04273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Using the Relationships Policy, to deal with pupil </w:t>
            </w:r>
            <w:proofErr w:type="spellStart"/>
            <w:r>
              <w:rPr>
                <w:rFonts w:eastAsia="Times New Roman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eastAsia="Times New Roman"/>
                <w:sz w:val="22"/>
                <w:szCs w:val="22"/>
                <w:lang w:val="en-US"/>
              </w:rPr>
              <w:t xml:space="preserve"> in a manner which is appropriate to the context</w:t>
            </w:r>
          </w:p>
          <w:p w14:paraId="4A6B45F5" w14:textId="77777777" w:rsidR="006B1DCB" w:rsidRDefault="006B1DCB" w:rsidP="00B04273">
            <w:pPr>
              <w:pStyle w:val="Default"/>
              <w:numPr>
                <w:ilvl w:val="0"/>
                <w:numId w:val="1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To deal with pupils in a manner which conveys mutual respect</w:t>
            </w:r>
          </w:p>
          <w:p w14:paraId="1067B52E" w14:textId="77777777" w:rsidR="006B1DCB" w:rsidRDefault="006B1DCB" w:rsidP="00B04273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Not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 behave towards pupils in a manner which is aggressive, intimidating, or demeaning in any way</w:t>
            </w:r>
          </w:p>
          <w:p w14:paraId="759E62C6" w14:textId="77777777" w:rsidR="006B1DCB" w:rsidRPr="00D14308" w:rsidRDefault="006B1DCB" w:rsidP="00B0427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      </w:r>
          </w:p>
        </w:tc>
      </w:tr>
      <w:tr w:rsidR="006B1DCB" w:rsidRPr="00DA6012" w14:paraId="2DCF052E" w14:textId="77777777" w:rsidTr="00B04273">
        <w:tc>
          <w:tcPr>
            <w:tcW w:w="5000" w:type="pct"/>
            <w:gridSpan w:val="4"/>
            <w:shd w:val="clear" w:color="auto" w:fill="auto"/>
          </w:tcPr>
          <w:p w14:paraId="3505F5B8" w14:textId="77777777" w:rsidR="006B1DCB" w:rsidRDefault="006B1DCB" w:rsidP="00B04273">
            <w:pPr>
              <w:pStyle w:val="Default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Accountability </w:t>
            </w:r>
          </w:p>
          <w:p w14:paraId="40B0533C" w14:textId="77777777" w:rsidR="006B1DCB" w:rsidRDefault="006B1DCB" w:rsidP="00B0427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14:paraId="4775F1E6" w14:textId="77777777" w:rsidR="006B1DCB" w:rsidRDefault="006B1DCB" w:rsidP="006B1DC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 the first instance </w:t>
            </w:r>
            <w:r>
              <w:rPr>
                <w:color w:val="auto"/>
                <w:sz w:val="22"/>
                <w:szCs w:val="22"/>
                <w:lang w:val="en-US"/>
              </w:rPr>
              <w:t>the post holder is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accountable to the College Business Manager for the above role and for any additional specified responsibilities. </w:t>
            </w:r>
          </w:p>
          <w:p w14:paraId="12CDDAE0" w14:textId="77777777" w:rsidR="006B1DCB" w:rsidRPr="006B1DCB" w:rsidRDefault="006B1DCB" w:rsidP="006B1DCB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14:paraId="7E528070" w14:textId="77777777" w:rsidR="006B1DCB" w:rsidRDefault="006B1DCB" w:rsidP="00B04273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14308">
              <w:rPr>
                <w:rFonts w:cs="Arial"/>
                <w:b/>
                <w:bCs/>
                <w:sz w:val="22"/>
                <w:szCs w:val="22"/>
              </w:rPr>
              <w:t xml:space="preserve">Current </w:t>
            </w:r>
            <w:r w:rsidRPr="00D14308">
              <w:rPr>
                <w:rFonts w:cs="Arial"/>
                <w:b/>
                <w:bCs/>
                <w:sz w:val="22"/>
                <w:szCs w:val="22"/>
                <w:lang w:val="en-US"/>
              </w:rPr>
              <w:t>Main Tasks / Accountabilities</w:t>
            </w:r>
          </w:p>
          <w:p w14:paraId="3E164A50" w14:textId="77777777" w:rsidR="006B1DCB" w:rsidRPr="00D14308" w:rsidRDefault="006B1DCB" w:rsidP="00B04273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  <w:p w14:paraId="782DC231" w14:textId="77777777" w:rsidR="00240D15" w:rsidRPr="00240D15" w:rsidRDefault="006B1DCB" w:rsidP="00B04273">
            <w:pPr>
              <w:rPr>
                <w:rFonts w:cs="Arial"/>
                <w:sz w:val="22"/>
                <w:szCs w:val="22"/>
                <w:lang w:val="en-US"/>
              </w:rPr>
            </w:pPr>
            <w:r w:rsidRPr="00D14308">
              <w:rPr>
                <w:rFonts w:cs="Arial"/>
                <w:sz w:val="22"/>
                <w:szCs w:val="22"/>
                <w:lang w:val="en-US"/>
              </w:rPr>
              <w:t>This is not intended to be an exhaustive or definitive list.  You may be required to carry out other duties where necessary.</w:t>
            </w:r>
          </w:p>
          <w:p w14:paraId="0E7FB78F" w14:textId="77777777" w:rsidR="006B1DCB" w:rsidRDefault="006B1DCB" w:rsidP="00B04273">
            <w:pPr>
              <w:rPr>
                <w:rFonts w:cs="Arial"/>
                <w:lang w:val="en-US"/>
              </w:rPr>
            </w:pPr>
          </w:p>
          <w:p w14:paraId="54B18FD6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relation to the Headteacher: </w:t>
            </w:r>
          </w:p>
          <w:p w14:paraId="3AE7E8FF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E259D2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 provide confidential and professional support to the Headteacher</w:t>
            </w:r>
          </w:p>
          <w:p w14:paraId="1F9CCFAB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 act at all times as a welcoming and professional ambassador for the Headteacher and the College</w:t>
            </w:r>
          </w:p>
          <w:p w14:paraId="5DD788B1" w14:textId="77777777" w:rsidR="006B1DCB" w:rsidRDefault="006B1DCB" w:rsidP="00240D15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 effectively liaise with the Headteacher and key stakeholders on a daily basis regarding events and actions required</w:t>
            </w:r>
          </w:p>
          <w:p w14:paraId="30A3E9A2" w14:textId="77777777" w:rsidR="006B1DCB" w:rsidRPr="006B1DCB" w:rsidRDefault="006B1DCB" w:rsidP="006B1DCB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lastRenderedPageBreak/>
              <w:t>Managing the Headteacher’s incoming post, letters, calls and general</w:t>
            </w:r>
            <w:r w:rsidR="00240D1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communications, ensuring they are dealt with professionally,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prioritised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 attention as appropriate and responded to in a timely manner.</w:t>
            </w:r>
            <w:r w:rsidRPr="006B1DCB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B46C4F2" w14:textId="77777777" w:rsidR="006B1DCB" w:rsidRPr="00D14308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Preparation and completion of Headteacher’s correspondence including letters, mail merge and email </w:t>
            </w:r>
          </w:p>
          <w:p w14:paraId="04FE2A45" w14:textId="77777777" w:rsidR="006B1DCB" w:rsidRDefault="006B1DCB" w:rsidP="006B1DCB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Effective management of the Headteacher’s diary; planning engagements, regular and ad hoc internal and external meetings</w:t>
            </w:r>
          </w:p>
          <w:p w14:paraId="25A84EF1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Manage the upkeep of policies and procedures and their regular review</w:t>
            </w:r>
          </w:p>
          <w:p w14:paraId="44E93E08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Taking and producing minutes of meetings as required.</w:t>
            </w:r>
          </w:p>
          <w:p w14:paraId="42FD8183" w14:textId="77777777" w:rsidR="006B1DCB" w:rsidRPr="004C3D8B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Assisting the Headteacher with preparation of reports and presentations if required</w:t>
            </w:r>
          </w:p>
          <w:p w14:paraId="125E58CE" w14:textId="77777777" w:rsidR="006B1DCB" w:rsidRDefault="006B1DCB" w:rsidP="00B04273">
            <w:pPr>
              <w:pStyle w:val="NoSpacing"/>
              <w:framePr w:hSpace="180" w:wrap="around" w:vAnchor="page" w:hAnchor="margin" w:xAlign="center" w:y="1260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To support time-table management with data updates </w:t>
            </w:r>
          </w:p>
          <w:p w14:paraId="4881A4FC" w14:textId="77777777" w:rsidR="006B1DCB" w:rsidRDefault="006B1DCB" w:rsidP="006B1DCB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 work flexibly as a member of the team and undertake such other duties as may reasonably be required to support the Headteacher</w:t>
            </w:r>
          </w:p>
          <w:p w14:paraId="30A342B2" w14:textId="77777777" w:rsidR="006B1DCB" w:rsidRDefault="006B1DCB" w:rsidP="00B04273">
            <w:pPr>
              <w:pStyle w:val="Default"/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Providing a high level of professional and administrative support to the Headteacher</w:t>
            </w:r>
          </w:p>
          <w:p w14:paraId="024276C4" w14:textId="77777777" w:rsidR="006B1DCB" w:rsidRDefault="006B1DCB" w:rsidP="00B04273">
            <w:pPr>
              <w:pStyle w:val="Default"/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General secretarial activities</w:t>
            </w:r>
          </w:p>
          <w:p w14:paraId="4AD2F759" w14:textId="77777777" w:rsidR="006B1DCB" w:rsidRDefault="006B1DCB" w:rsidP="00B04273">
            <w:pPr>
              <w:pStyle w:val="Default"/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To provide administrative support for the Board of Governors as required</w:t>
            </w:r>
          </w:p>
          <w:p w14:paraId="1A67E961" w14:textId="77777777" w:rsidR="006B1DCB" w:rsidRPr="00D14308" w:rsidRDefault="006B1DCB" w:rsidP="00B04273">
            <w:pPr>
              <w:framePr w:hSpace="180" w:wrap="around" w:vAnchor="page" w:hAnchor="margin" w:xAlign="center" w:y="1260"/>
              <w:jc w:val="both"/>
              <w:rPr>
                <w:rFonts w:eastAsia="Calibri" w:cs="Arial"/>
                <w:sz w:val="22"/>
                <w:szCs w:val="22"/>
              </w:rPr>
            </w:pPr>
            <w:r w:rsidRPr="00D14308">
              <w:rPr>
                <w:rFonts w:ascii="Symbol" w:hAnsi="Symbol"/>
                <w:sz w:val="22"/>
                <w:szCs w:val="22"/>
              </w:rPr>
              <w:t></w:t>
            </w:r>
            <w:r w:rsidRPr="00D1430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D14308">
              <w:rPr>
                <w:rFonts w:cs="Arial"/>
                <w:sz w:val="22"/>
                <w:szCs w:val="22"/>
              </w:rPr>
              <w:t xml:space="preserve">Contribute to decision-making and consultation procedures </w:t>
            </w:r>
          </w:p>
          <w:p w14:paraId="1F70E2C4" w14:textId="77777777" w:rsidR="006B1DCB" w:rsidRPr="00D14308" w:rsidRDefault="006B1DCB" w:rsidP="00B04273">
            <w:pPr>
              <w:framePr w:hSpace="180" w:wrap="around" w:vAnchor="page" w:hAnchor="margin" w:xAlign="center" w:y="1260"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D14308">
              <w:rPr>
                <w:rFonts w:cs="Arial"/>
                <w:sz w:val="22"/>
                <w:szCs w:val="22"/>
              </w:rPr>
              <w:t xml:space="preserve"> Report any safeguarding concerns immediately to a Designated Safeguarding Lead</w:t>
            </w:r>
          </w:p>
          <w:p w14:paraId="48B83957" w14:textId="77777777" w:rsidR="006B1DCB" w:rsidRDefault="006B1DCB" w:rsidP="00B04273">
            <w:pPr>
              <w:framePr w:hSpace="180" w:wrap="around" w:vAnchor="page" w:hAnchor="margin" w:xAlign="center" w:y="1260"/>
              <w:jc w:val="both"/>
              <w:rPr>
                <w:rFonts w:cs="Arial"/>
              </w:rPr>
            </w:pPr>
          </w:p>
          <w:p w14:paraId="5E7CAB06" w14:textId="77777777" w:rsidR="006B1DCB" w:rsidRPr="00D14308" w:rsidRDefault="006B1DCB" w:rsidP="00B04273">
            <w:pPr>
              <w:framePr w:hSpace="180" w:wrap="around" w:vAnchor="page" w:hAnchor="margin" w:xAlign="center" w:y="12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14308">
              <w:rPr>
                <w:rFonts w:cs="Arial"/>
                <w:b/>
                <w:bCs/>
                <w:sz w:val="22"/>
                <w:szCs w:val="22"/>
              </w:rPr>
              <w:t>In relation to College Administration</w:t>
            </w:r>
          </w:p>
          <w:p w14:paraId="6FB9FF03" w14:textId="77777777" w:rsidR="006B1DCB" w:rsidRPr="00D14308" w:rsidRDefault="006B1DCB" w:rsidP="00B04273">
            <w:pPr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>Ensure confidentiality in all matters regarding pupil issues</w:t>
            </w:r>
          </w:p>
          <w:p w14:paraId="4D78FD44" w14:textId="77777777" w:rsidR="006B1DCB" w:rsidRPr="00D14308" w:rsidRDefault="006B1DCB" w:rsidP="00B04273">
            <w:pPr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>To accurately manage and develop the use of pupil data (including SIMS, WBC and DFE)</w:t>
            </w:r>
          </w:p>
          <w:p w14:paraId="3598F830" w14:textId="77777777" w:rsidR="006B1DCB" w:rsidRPr="00D14308" w:rsidRDefault="006B1DCB" w:rsidP="00B04273">
            <w:pPr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>Accurate and timely processing of pupil admissions, maintenance of files and leavers</w:t>
            </w:r>
          </w:p>
          <w:p w14:paraId="48762526" w14:textId="77777777" w:rsidR="006B1DCB" w:rsidRPr="00D14308" w:rsidRDefault="006B1DCB" w:rsidP="00B04273">
            <w:pPr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>Accurate and timely processing of pupil exclusions: internal/external/permanent</w:t>
            </w:r>
          </w:p>
          <w:p w14:paraId="777C093B" w14:textId="77777777" w:rsidR="006B1DCB" w:rsidRPr="003C027E" w:rsidRDefault="006B1DCB" w:rsidP="003C027E">
            <w:pPr>
              <w:framePr w:hSpace="180" w:wrap="around" w:vAnchor="page" w:hAnchor="margin" w:xAlign="center" w:y="1260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>Timely and accurate completion of attendance data and Colleges Census</w:t>
            </w:r>
          </w:p>
          <w:p w14:paraId="6C7B01E2" w14:textId="77777777" w:rsidR="006B1DCB" w:rsidRPr="00D14308" w:rsidRDefault="006B1DCB" w:rsidP="00B04273">
            <w:pPr>
              <w:pStyle w:val="ListParagraph"/>
              <w:framePr w:hSpace="180" w:wrap="around" w:vAnchor="page" w:hAnchor="margin" w:xAlign="center" w:y="1260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 xml:space="preserve">Coordinate any concerns or complaints raised to ensure they are dealt with informally, where possible. </w:t>
            </w:r>
          </w:p>
          <w:p w14:paraId="46043935" w14:textId="77777777" w:rsidR="006B1DCB" w:rsidRPr="00D14308" w:rsidRDefault="006B1DCB" w:rsidP="00B04273">
            <w:pPr>
              <w:pStyle w:val="ListParagraph"/>
              <w:framePr w:hSpace="180" w:wrap="around" w:vAnchor="page" w:hAnchor="margin" w:xAlign="center" w:y="1260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 xml:space="preserve">Coordinate events held at the college to ensure visitors experience first class customer service. </w:t>
            </w:r>
          </w:p>
          <w:p w14:paraId="2B1374B5" w14:textId="77777777" w:rsidR="006B1DCB" w:rsidRPr="00D14308" w:rsidRDefault="006B1DCB" w:rsidP="00B04273">
            <w:pPr>
              <w:pStyle w:val="ListParagraph"/>
              <w:framePr w:hSpace="180" w:wrap="around" w:vAnchor="page" w:hAnchor="margin" w:xAlign="center" w:y="1260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 xml:space="preserve">Co-ordinate HR administration which includes staff on boarding and induction </w:t>
            </w:r>
          </w:p>
          <w:p w14:paraId="2470FE0D" w14:textId="77777777" w:rsidR="006B1DCB" w:rsidRPr="00D14308" w:rsidRDefault="006B1DCB" w:rsidP="00B04273">
            <w:pPr>
              <w:pStyle w:val="ListParagraph"/>
              <w:framePr w:hSpace="180" w:wrap="around" w:vAnchor="page" w:hAnchor="margin" w:xAlign="center" w:y="1260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 xml:space="preserve">Maintain the single central record and employee personnel records. </w:t>
            </w:r>
          </w:p>
          <w:p w14:paraId="1DCEF857" w14:textId="77777777" w:rsidR="006B1DCB" w:rsidRPr="00A46A3C" w:rsidRDefault="006B1DCB" w:rsidP="00B04273">
            <w:pPr>
              <w:pStyle w:val="ListParagraph"/>
              <w:framePr w:hSpace="180" w:wrap="around" w:vAnchor="page" w:hAnchor="margin" w:xAlign="center" w:y="1260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iCs/>
                <w:sz w:val="22"/>
                <w:szCs w:val="22"/>
              </w:rPr>
            </w:pPr>
            <w:r w:rsidRPr="00A46A3C">
              <w:rPr>
                <w:rFonts w:cs="Arial"/>
                <w:iCs/>
                <w:sz w:val="22"/>
                <w:szCs w:val="22"/>
              </w:rPr>
              <w:t>Manage staff sickness absence</w:t>
            </w:r>
          </w:p>
          <w:p w14:paraId="2819DD40" w14:textId="77777777" w:rsidR="006B1DCB" w:rsidRDefault="006B1DCB" w:rsidP="00B04273">
            <w:pPr>
              <w:pStyle w:val="ListParagraph"/>
              <w:framePr w:hSpace="180" w:wrap="around" w:vAnchor="page" w:hAnchor="margin" w:xAlign="center" w:y="1260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</w:rPr>
            </w:pPr>
            <w:r w:rsidRPr="00D14308">
              <w:rPr>
                <w:rFonts w:cs="Arial"/>
                <w:sz w:val="22"/>
                <w:szCs w:val="22"/>
              </w:rPr>
              <w:t>Consistently implement all college policies</w:t>
            </w:r>
          </w:p>
          <w:p w14:paraId="0349AA35" w14:textId="77777777" w:rsidR="006B1DCB" w:rsidRPr="006B1DCB" w:rsidRDefault="006B1DCB" w:rsidP="006B1D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6B1DCB">
              <w:rPr>
                <w:rFonts w:cs="Arial"/>
                <w:sz w:val="22"/>
                <w:szCs w:val="22"/>
              </w:rPr>
              <w:t xml:space="preserve">Manage the communication to parents through letters, </w:t>
            </w:r>
            <w:proofErr w:type="spellStart"/>
            <w:r w:rsidRPr="006B1DCB">
              <w:rPr>
                <w:rFonts w:cs="Arial"/>
                <w:sz w:val="22"/>
                <w:szCs w:val="22"/>
              </w:rPr>
              <w:t>schoolcomms</w:t>
            </w:r>
            <w:proofErr w:type="spellEnd"/>
            <w:r w:rsidRPr="006B1DCB">
              <w:rPr>
                <w:rFonts w:cs="Arial"/>
                <w:sz w:val="22"/>
                <w:szCs w:val="22"/>
              </w:rPr>
              <w:t>, newsletters and website maintenance</w:t>
            </w:r>
          </w:p>
          <w:p w14:paraId="3C137172" w14:textId="77777777" w:rsidR="006B1DCB" w:rsidRPr="006B1DCB" w:rsidRDefault="006B1DCB" w:rsidP="006B1DC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To carry out typing, producing quality work and an efficient service for the teaching staff and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on site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external </w:t>
            </w:r>
            <w:r w:rsidRPr="006B1DCB">
              <w:rPr>
                <w:rFonts w:ascii="Arial" w:eastAsia="Times New Roman" w:hAnsi="Arial" w:cs="Arial"/>
                <w:sz w:val="22"/>
                <w:szCs w:val="22"/>
              </w:rPr>
              <w:t>agencies including outgoing correspondence.</w:t>
            </w:r>
          </w:p>
          <w:p w14:paraId="50F3F31D" w14:textId="77777777" w:rsidR="006B1DCB" w:rsidRDefault="006B1DCB" w:rsidP="00B0427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Ensuring adequate personnel systems are in place and adhered to</w:t>
            </w:r>
            <w:r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39C28211" w14:textId="77777777" w:rsidR="006B1DCB" w:rsidRDefault="006B1DCB" w:rsidP="00B0427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HR and personnel correspondence as appropriate</w:t>
            </w:r>
          </w:p>
          <w:p w14:paraId="76049A8B" w14:textId="77777777" w:rsidR="006B1DCB" w:rsidRDefault="006B1DCB" w:rsidP="00B0427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Arrange for vacancies within the college to be advertised as requested</w:t>
            </w:r>
            <w:r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29A9B491" w14:textId="77777777" w:rsidR="006B1DCB" w:rsidRDefault="006B1DCB" w:rsidP="00B0427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Maintenance of college single central record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E80F212" w14:textId="77777777" w:rsidR="006B1DCB" w:rsidRPr="00217D0A" w:rsidRDefault="006B1DCB" w:rsidP="006B1DC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 xml:space="preserve">Management of recruitment processes including applicant contact and ensuring safer recruitment responsibilities are met. Organisation of interview days </w:t>
            </w:r>
          </w:p>
          <w:p w14:paraId="63D37CBF" w14:textId="77777777" w:rsidR="006B1DCB" w:rsidRPr="003C027E" w:rsidRDefault="006B1DCB" w:rsidP="003C027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Completion of Disclosure and Barring service checks</w:t>
            </w:r>
            <w:r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43658DEB" w14:textId="77777777" w:rsidR="006B1DCB" w:rsidRPr="00D14308" w:rsidRDefault="006B1DCB" w:rsidP="00B0427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14308"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Monitor training records for whole college</w:t>
            </w:r>
            <w:r w:rsidRPr="00D14308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2A0244BE" w14:textId="77777777" w:rsidR="006B1DCB" w:rsidRPr="00D14308" w:rsidRDefault="006B1DCB" w:rsidP="00B0427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D14308">
              <w:rPr>
                <w:rStyle w:val="normaltextrun"/>
                <w:rFonts w:ascii="Arial" w:eastAsia="Times New Roman" w:hAnsi="Arial" w:cs="Arial"/>
                <w:sz w:val="22"/>
                <w:szCs w:val="22"/>
              </w:rPr>
              <w:t>Manage whole college staff induction procedures</w:t>
            </w:r>
            <w:r w:rsidRPr="00D14308">
              <w:rPr>
                <w:rStyle w:val="eop"/>
                <w:rFonts w:ascii="Arial" w:eastAsia="Times New Roman" w:hAnsi="Arial" w:cs="Arial"/>
                <w:sz w:val="22"/>
                <w:szCs w:val="22"/>
              </w:rPr>
              <w:t> </w:t>
            </w:r>
          </w:p>
          <w:p w14:paraId="3413F4BB" w14:textId="77777777" w:rsidR="006B1DCB" w:rsidRPr="003C027E" w:rsidRDefault="006B1DCB" w:rsidP="003C027E">
            <w:pPr>
              <w:pStyle w:val="ListParagraph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 xml:space="preserve">Administration of the leaving process for all staff </w:t>
            </w:r>
            <w:r w:rsidRPr="003C027E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</w:p>
          <w:p w14:paraId="7CA07D40" w14:textId="46D33C7F" w:rsidR="006B1DCB" w:rsidRPr="00A46A3C" w:rsidRDefault="00A46A3C" w:rsidP="00B0427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iCs/>
                <w:sz w:val="22"/>
                <w:szCs w:val="22"/>
              </w:rPr>
            </w:pPr>
            <w:r w:rsidRPr="00A46A3C">
              <w:rPr>
                <w:rFonts w:cs="Arial"/>
                <w:iCs/>
                <w:sz w:val="22"/>
                <w:szCs w:val="22"/>
              </w:rPr>
              <w:lastRenderedPageBreak/>
              <w:t>R</w:t>
            </w:r>
            <w:r w:rsidR="006B1DCB" w:rsidRPr="00A46A3C">
              <w:rPr>
                <w:rFonts w:cs="Arial"/>
                <w:iCs/>
                <w:sz w:val="22"/>
                <w:szCs w:val="22"/>
              </w:rPr>
              <w:t>ecord and monitor staff</w:t>
            </w:r>
            <w:r w:rsidRPr="00A46A3C">
              <w:rPr>
                <w:rFonts w:cs="Arial"/>
                <w:iCs/>
                <w:sz w:val="22"/>
                <w:szCs w:val="22"/>
              </w:rPr>
              <w:t xml:space="preserve"> absences</w:t>
            </w:r>
            <w:r w:rsidR="006B1DCB" w:rsidRPr="00A46A3C">
              <w:rPr>
                <w:rFonts w:cs="Arial"/>
                <w:iCs/>
                <w:sz w:val="22"/>
                <w:szCs w:val="22"/>
              </w:rPr>
              <w:t>, dealing with queries and ensuring leave is logged in Sims and documentation is in place</w:t>
            </w:r>
          </w:p>
          <w:p w14:paraId="33F1FFDB" w14:textId="77777777" w:rsidR="006B1DCB" w:rsidRPr="006B1DCB" w:rsidRDefault="006B1DCB" w:rsidP="006B1DC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B1DCB">
              <w:rPr>
                <w:rFonts w:cs="Arial"/>
                <w:sz w:val="22"/>
                <w:szCs w:val="22"/>
              </w:rPr>
              <w:t>Ensure all permanent staff are on Sims. Process personnel changes in Sims.  Ensure all pay increases are recorded in Sims. Full attendance records are entered: sickness, leave, unpaid leave, leave of absence, jury service etc</w:t>
            </w:r>
          </w:p>
          <w:p w14:paraId="65F134EC" w14:textId="77777777" w:rsidR="006B1DCB" w:rsidRPr="006B1DCB" w:rsidRDefault="006B1DCB" w:rsidP="006B1DC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r w:rsidRPr="006B1DCB">
              <w:rPr>
                <w:rFonts w:cs="Arial"/>
                <w:sz w:val="22"/>
                <w:szCs w:val="22"/>
              </w:rPr>
              <w:t xml:space="preserve">Keep staff list up-to-date for all staff.  Keep joiners and leavers statistics </w:t>
            </w:r>
          </w:p>
          <w:p w14:paraId="71881CB2" w14:textId="77777777" w:rsidR="006B1DCB" w:rsidRPr="006B1DCB" w:rsidRDefault="006B1DCB" w:rsidP="0087079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D14308">
              <w:rPr>
                <w:rFonts w:cs="Arial"/>
                <w:sz w:val="22"/>
                <w:szCs w:val="22"/>
              </w:rPr>
              <w:t>Have an understanding of</w:t>
            </w:r>
            <w:proofErr w:type="gramEnd"/>
            <w:r w:rsidRPr="00D14308">
              <w:rPr>
                <w:rFonts w:cs="Arial"/>
                <w:sz w:val="22"/>
                <w:szCs w:val="22"/>
              </w:rPr>
              <w:t xml:space="preserve"> personnel policies: e.g., disciplinary, grievance, capability, redundancy, absence monitoring, and equal opportunities</w:t>
            </w:r>
          </w:p>
          <w:p w14:paraId="0DC1C623" w14:textId="77777777" w:rsidR="006B1DCB" w:rsidRPr="00D14308" w:rsidRDefault="006B1DCB" w:rsidP="00B04273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DAEEBA" w14:textId="77777777" w:rsidR="006B1DCB" w:rsidRPr="00D14308" w:rsidRDefault="006B1DCB" w:rsidP="00B04273">
            <w:pPr>
              <w:pStyle w:val="NoSpacing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308">
              <w:rPr>
                <w:rFonts w:ascii="Arial" w:hAnsi="Arial" w:cs="Arial"/>
                <w:b/>
                <w:bCs/>
                <w:sz w:val="22"/>
                <w:szCs w:val="22"/>
              </w:rPr>
              <w:t>Other Duties:</w:t>
            </w:r>
          </w:p>
          <w:p w14:paraId="33053062" w14:textId="77777777" w:rsidR="006B1DCB" w:rsidRPr="00D14308" w:rsidRDefault="006B1DCB" w:rsidP="00B0427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14308">
              <w:rPr>
                <w:rFonts w:ascii="Arial" w:eastAsia="Times New Roman" w:hAnsi="Arial" w:cs="Arial"/>
                <w:sz w:val="22"/>
                <w:szCs w:val="22"/>
              </w:rPr>
              <w:t>If needed in an emergency, to undertake exam invigilation</w:t>
            </w:r>
          </w:p>
          <w:p w14:paraId="691DFF22" w14:textId="77777777" w:rsidR="006B1DCB" w:rsidRPr="00D14308" w:rsidRDefault="006B1DCB" w:rsidP="00B0427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14308">
              <w:rPr>
                <w:rFonts w:ascii="Arial" w:eastAsia="Times New Roman" w:hAnsi="Arial" w:cs="Arial"/>
                <w:sz w:val="22"/>
                <w:szCs w:val="22"/>
              </w:rPr>
              <w:t>To carry out reprographics work to provide an efficient and effective service to meet agreed deadlines</w:t>
            </w:r>
          </w:p>
          <w:p w14:paraId="3ED1ABE5" w14:textId="77777777" w:rsidR="006B1DCB" w:rsidRPr="00D14308" w:rsidRDefault="006B1DCB" w:rsidP="00B0427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14308">
              <w:rPr>
                <w:rFonts w:ascii="Arial" w:eastAsia="Times New Roman" w:hAnsi="Arial" w:cs="Arial"/>
                <w:sz w:val="22"/>
                <w:szCs w:val="22"/>
              </w:rPr>
              <w:t xml:space="preserve">Support of the Administration Team as and when required </w:t>
            </w:r>
          </w:p>
          <w:p w14:paraId="0CBC434A" w14:textId="77777777" w:rsidR="006B1DCB" w:rsidRPr="00D14308" w:rsidRDefault="006B1DCB" w:rsidP="00B0427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14308">
              <w:rPr>
                <w:rFonts w:ascii="Arial" w:eastAsia="Times New Roman" w:hAnsi="Arial" w:cs="Arial"/>
                <w:sz w:val="22"/>
                <w:szCs w:val="22"/>
              </w:rPr>
              <w:t>Cover reception duties when required</w:t>
            </w:r>
          </w:p>
          <w:p w14:paraId="2D6E3238" w14:textId="77777777" w:rsidR="006B1DCB" w:rsidRPr="00D14308" w:rsidRDefault="006B1DCB" w:rsidP="00B042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 xml:space="preserve">Engage fully in the college appraisal process to fulfil personal potential and be able to participate effectively in the implementation of the college’s goals and improvement plan </w:t>
            </w:r>
          </w:p>
          <w:p w14:paraId="77895AFE" w14:textId="77777777" w:rsidR="006B1DCB" w:rsidRPr="00D14308" w:rsidRDefault="006B1DCB" w:rsidP="00B042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D14308">
              <w:rPr>
                <w:rFonts w:cs="Arial"/>
                <w:sz w:val="22"/>
                <w:szCs w:val="22"/>
              </w:rPr>
              <w:t>Attend meetings / training and carry out administrative tasks and duties as specified on the college calendar.</w:t>
            </w:r>
          </w:p>
          <w:p w14:paraId="6B74BB81" w14:textId="77777777" w:rsidR="006B1DCB" w:rsidRPr="00D14308" w:rsidRDefault="006B1DCB" w:rsidP="00B04273">
            <w:pPr>
              <w:pStyle w:val="ListParagraph"/>
              <w:ind w:left="360"/>
              <w:rPr>
                <w:rFonts w:eastAsia="Calibri" w:cs="Arial"/>
                <w:b/>
                <w:bCs/>
                <w:sz w:val="22"/>
                <w:szCs w:val="22"/>
                <w:lang w:val="en-US"/>
              </w:rPr>
            </w:pPr>
          </w:p>
          <w:p w14:paraId="784A402B" w14:textId="77777777" w:rsidR="006B1DCB" w:rsidRPr="00D14308" w:rsidRDefault="006B1DCB" w:rsidP="00B04273">
            <w:pPr>
              <w:pStyle w:val="ListParagraph"/>
              <w:ind w:left="36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14308">
              <w:rPr>
                <w:b/>
                <w:bCs/>
                <w:sz w:val="22"/>
                <w:szCs w:val="22"/>
                <w:lang w:val="en-US"/>
              </w:rPr>
              <w:t>PERSON SPECIFICATION</w:t>
            </w:r>
          </w:p>
          <w:p w14:paraId="538C98A6" w14:textId="77777777" w:rsidR="006B1DCB" w:rsidRPr="00D14308" w:rsidRDefault="006B1DCB" w:rsidP="00B0427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14308">
              <w:rPr>
                <w:sz w:val="22"/>
                <w:szCs w:val="22"/>
                <w:lang w:val="en-US"/>
              </w:rPr>
              <w:t>Please ensure that you read the person specification carefully as this will be used to assess candidates as part of the shortlist and interview process.</w:t>
            </w:r>
          </w:p>
          <w:p w14:paraId="53C8E8DA" w14:textId="77777777" w:rsidR="006B1DCB" w:rsidRPr="00D14308" w:rsidRDefault="006B1DCB" w:rsidP="00B04273">
            <w:pPr>
              <w:pStyle w:val="ListParagraph"/>
              <w:ind w:left="360"/>
              <w:rPr>
                <w:rFonts w:eastAsia="Calibri"/>
                <w:sz w:val="22"/>
                <w:szCs w:val="22"/>
                <w:lang w:val="en-US"/>
              </w:rPr>
            </w:pPr>
            <w:r w:rsidRPr="00D14308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D14308">
              <w:rPr>
                <w:sz w:val="22"/>
                <w:szCs w:val="22"/>
                <w:lang w:val="en-US"/>
              </w:rPr>
              <w:t xml:space="preserve"> = Essential to carry out role to minimum </w:t>
            </w:r>
          </w:p>
          <w:p w14:paraId="5D99D726" w14:textId="77777777" w:rsidR="006B1DCB" w:rsidRPr="00D14308" w:rsidRDefault="006B1DCB" w:rsidP="00B04273">
            <w:pPr>
              <w:pStyle w:val="ListParagraph"/>
              <w:ind w:left="360"/>
              <w:rPr>
                <w:sz w:val="22"/>
                <w:szCs w:val="22"/>
                <w:lang w:val="en-US"/>
              </w:rPr>
            </w:pPr>
            <w:r w:rsidRPr="00D14308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D14308">
              <w:rPr>
                <w:sz w:val="22"/>
                <w:szCs w:val="22"/>
                <w:lang w:val="en-US"/>
              </w:rPr>
              <w:t xml:space="preserve"> = Desirable but not essential to carry out the role</w:t>
            </w:r>
          </w:p>
          <w:p w14:paraId="71DFB27B" w14:textId="77777777" w:rsidR="006B1DCB" w:rsidRPr="00DA6012" w:rsidRDefault="006B1DCB" w:rsidP="00B04273">
            <w:pPr>
              <w:ind w:left="720"/>
              <w:rPr>
                <w:sz w:val="20"/>
                <w:lang w:val="en-US"/>
              </w:rPr>
            </w:pPr>
          </w:p>
        </w:tc>
      </w:tr>
    </w:tbl>
    <w:p w14:paraId="7A069025" w14:textId="77777777" w:rsidR="00143891" w:rsidRDefault="00143891"/>
    <w:p w14:paraId="68D4E4DC" w14:textId="77777777" w:rsidR="00143891" w:rsidRDefault="00143891"/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1276"/>
        <w:gridCol w:w="1418"/>
      </w:tblGrid>
      <w:tr w:rsidR="00143891" w14:paraId="4F7B1E32" w14:textId="77777777" w:rsidTr="00B04273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AADB" w14:textId="77777777" w:rsidR="00143891" w:rsidRDefault="00143891" w:rsidP="00B0427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72B7" w14:textId="77777777" w:rsidR="00143891" w:rsidRDefault="00143891" w:rsidP="00B042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CA8B" w14:textId="77777777" w:rsidR="00143891" w:rsidRDefault="00143891" w:rsidP="00B042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Desirable</w:t>
            </w:r>
          </w:p>
        </w:tc>
      </w:tr>
      <w:tr w:rsidR="00143891" w14:paraId="2790642C" w14:textId="77777777" w:rsidTr="00B04273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4CFD" w14:textId="77777777" w:rsidR="00143891" w:rsidRDefault="00143891" w:rsidP="00B042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Qualifications:</w:t>
            </w:r>
          </w:p>
        </w:tc>
      </w:tr>
      <w:tr w:rsidR="00143891" w14:paraId="62CA5D37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B2CA" w14:textId="77777777" w:rsidR="00143891" w:rsidRDefault="00143891" w:rsidP="00B04273">
            <w:r>
              <w:t xml:space="preserve">5 GCSE Level (A-C/4-9) to include English or equivalent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E22D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9651" w14:textId="77777777" w:rsidR="00143891" w:rsidRDefault="00143891" w:rsidP="00B04273">
            <w:pPr>
              <w:jc w:val="center"/>
            </w:pPr>
          </w:p>
        </w:tc>
      </w:tr>
      <w:tr w:rsidR="00143891" w14:paraId="47C9F252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053D" w14:textId="77777777" w:rsidR="00143891" w:rsidRDefault="00143891" w:rsidP="00B04273">
            <w:r>
              <w:t>NVQ Level 2/3 (administration) or equivalent, or appropriate experience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AB1B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229F" w14:textId="77777777" w:rsidR="00143891" w:rsidRDefault="00143891" w:rsidP="00B04273">
            <w:pPr>
              <w:jc w:val="center"/>
            </w:pPr>
          </w:p>
        </w:tc>
      </w:tr>
      <w:tr w:rsidR="00143891" w14:paraId="5B248CA1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1559" w14:textId="77777777" w:rsidR="00143891" w:rsidRDefault="00143891" w:rsidP="00B04273">
            <w:r>
              <w:t>Familiarity with local government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BDD7" w14:textId="77777777" w:rsidR="00143891" w:rsidRDefault="00143891" w:rsidP="00B04273">
            <w:pPr>
              <w:ind w:left="545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B805" w14:textId="77777777" w:rsidR="00143891" w:rsidRDefault="00143891" w:rsidP="00B04273">
            <w:pPr>
              <w:ind w:left="34"/>
              <w:jc w:val="center"/>
            </w:pPr>
            <w:r>
              <w:t>√</w:t>
            </w:r>
          </w:p>
        </w:tc>
      </w:tr>
      <w:tr w:rsidR="00143891" w14:paraId="4DFE8DB1" w14:textId="77777777" w:rsidTr="00B04273">
        <w:trPr>
          <w:trHeight w:val="33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DD26" w14:textId="77777777" w:rsidR="00143891" w:rsidRDefault="00143891" w:rsidP="00B04273">
            <w:r>
              <w:t>Familiarity with school environments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BA6A" w14:textId="77777777" w:rsidR="00143891" w:rsidRDefault="00143891" w:rsidP="00B04273">
            <w:pPr>
              <w:ind w:left="545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7CE1" w14:textId="77777777" w:rsidR="00143891" w:rsidRDefault="00143891" w:rsidP="00B04273">
            <w:pPr>
              <w:ind w:left="545"/>
            </w:pPr>
            <w:r>
              <w:t>√</w:t>
            </w:r>
          </w:p>
        </w:tc>
      </w:tr>
      <w:tr w:rsidR="00143891" w14:paraId="1DE7264D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A3DB" w14:textId="77777777" w:rsidR="00143891" w:rsidRDefault="00143891" w:rsidP="00B04273">
            <w:r>
              <w:t>Knowledge of SIMS or school information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D942" w14:textId="77777777" w:rsidR="00143891" w:rsidRDefault="00143891" w:rsidP="00B04273">
            <w:pPr>
              <w:ind w:left="545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8481" w14:textId="77777777" w:rsidR="00143891" w:rsidRDefault="00143891" w:rsidP="00B04273">
            <w:pPr>
              <w:ind w:left="545"/>
            </w:pPr>
          </w:p>
        </w:tc>
      </w:tr>
      <w:tr w:rsidR="00143891" w14:paraId="0A6D8AF5" w14:textId="77777777" w:rsidTr="00B04273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1EDB" w14:textId="77777777" w:rsidR="00143891" w:rsidRDefault="00143891" w:rsidP="00B042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Experience:</w:t>
            </w:r>
          </w:p>
        </w:tc>
      </w:tr>
      <w:tr w:rsidR="00143891" w14:paraId="6EFFB33C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892DA" w14:textId="77777777" w:rsidR="00143891" w:rsidRDefault="00143891" w:rsidP="00B04273">
            <w:r>
              <w:t>Proficient in MS Office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715D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D128" w14:textId="77777777" w:rsidR="00143891" w:rsidRDefault="00143891" w:rsidP="00B04273">
            <w:pPr>
              <w:jc w:val="center"/>
            </w:pPr>
          </w:p>
        </w:tc>
      </w:tr>
      <w:tr w:rsidR="00143891" w14:paraId="26E212F6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FE7B" w14:textId="77777777" w:rsidR="00143891" w:rsidRDefault="00143891" w:rsidP="00B04273">
            <w:r>
              <w:rPr>
                <w:lang w:val="en-US"/>
              </w:rPr>
              <w:t>Ability to produce letters, emails and documents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8DED" w14:textId="77777777" w:rsidR="00143891" w:rsidRDefault="00143891" w:rsidP="00B04273">
            <w:pPr>
              <w:ind w:left="545" w:hanging="544"/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7D63" w14:textId="77777777" w:rsidR="00143891" w:rsidRDefault="00143891" w:rsidP="00B04273">
            <w:pPr>
              <w:jc w:val="center"/>
            </w:pPr>
          </w:p>
        </w:tc>
      </w:tr>
      <w:tr w:rsidR="00143891" w14:paraId="22A3D219" w14:textId="77777777" w:rsidTr="00870790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3298" w14:textId="77777777" w:rsidR="00143891" w:rsidRDefault="00143891" w:rsidP="00B04273">
            <w:r>
              <w:rPr>
                <w:lang w:val="en-US"/>
              </w:rPr>
              <w:t>Numeracy – works accurately with figures e.g. calculate %, cross checking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D925" w14:textId="77777777" w:rsidR="00143891" w:rsidRDefault="00143891" w:rsidP="00B04273">
            <w:pPr>
              <w:ind w:left="545" w:hanging="544"/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37CF" w14:textId="77777777" w:rsidR="00143891" w:rsidRDefault="00143891" w:rsidP="00B04273">
            <w:pPr>
              <w:jc w:val="center"/>
            </w:pPr>
          </w:p>
        </w:tc>
      </w:tr>
      <w:tr w:rsidR="00143891" w14:paraId="4C7A40C0" w14:textId="77777777" w:rsidTr="00870790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D104" w14:textId="77777777" w:rsidR="00143891" w:rsidRDefault="00143891" w:rsidP="00B04273">
            <w:r>
              <w:rPr>
                <w:lang w:val="en-US"/>
              </w:rPr>
              <w:t>Attention to detail and accuracy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4851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184E" w14:textId="77777777" w:rsidR="00143891" w:rsidRDefault="00143891" w:rsidP="00B04273">
            <w:pPr>
              <w:jc w:val="center"/>
            </w:pPr>
          </w:p>
        </w:tc>
      </w:tr>
      <w:tr w:rsidR="00143891" w14:paraId="56F4746D" w14:textId="77777777" w:rsidTr="00870790">
        <w:tc>
          <w:tcPr>
            <w:tcW w:w="6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EC7B" w14:textId="77777777" w:rsidR="00143891" w:rsidRDefault="00143891" w:rsidP="00B04273">
            <w:r>
              <w:rPr>
                <w:lang w:val="en-US"/>
              </w:rPr>
              <w:t xml:space="preserve">Excellent general communication, written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DF49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BAA0" w14:textId="77777777" w:rsidR="00143891" w:rsidRDefault="00143891" w:rsidP="00B04273">
            <w:pPr>
              <w:jc w:val="center"/>
            </w:pPr>
          </w:p>
        </w:tc>
      </w:tr>
      <w:tr w:rsidR="00143891" w14:paraId="548A0C4F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4D70" w14:textId="77777777" w:rsidR="00143891" w:rsidRDefault="00143891" w:rsidP="00B04273">
            <w:r>
              <w:rPr>
                <w:lang w:val="en-US"/>
              </w:rPr>
              <w:t>Excellent telephone manner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CBB5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A8B6" w14:textId="77777777" w:rsidR="00143891" w:rsidRDefault="00143891" w:rsidP="00B04273">
            <w:pPr>
              <w:jc w:val="center"/>
            </w:pPr>
          </w:p>
        </w:tc>
      </w:tr>
      <w:tr w:rsidR="00143891" w14:paraId="1E7C118F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0365" w14:textId="77777777" w:rsidR="00143891" w:rsidRDefault="00143891" w:rsidP="00B04273">
            <w:r>
              <w:rPr>
                <w:lang w:val="en-US"/>
              </w:rPr>
              <w:t>Proven ability in capturing, storing and accurately retrieving information to meet service needs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2B95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D091" w14:textId="77777777" w:rsidR="00143891" w:rsidRDefault="00143891" w:rsidP="00B04273">
            <w:pPr>
              <w:jc w:val="center"/>
            </w:pPr>
          </w:p>
        </w:tc>
      </w:tr>
      <w:tr w:rsidR="00143891" w14:paraId="1BEA621C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6E59" w14:textId="77777777" w:rsidR="00143891" w:rsidRDefault="00143891" w:rsidP="00B04273">
            <w:r>
              <w:rPr>
                <w:lang w:val="en-US"/>
              </w:rPr>
              <w:lastRenderedPageBreak/>
              <w:t>Ability to set up and maintain record and electronic filing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062D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CEE0" w14:textId="77777777" w:rsidR="00143891" w:rsidRDefault="00143891" w:rsidP="00B04273">
            <w:pPr>
              <w:jc w:val="center"/>
            </w:pPr>
          </w:p>
        </w:tc>
      </w:tr>
      <w:tr w:rsidR="00143891" w14:paraId="799AA0FE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9408" w14:textId="77777777" w:rsidR="00143891" w:rsidRDefault="00143891" w:rsidP="00B04273">
            <w:r>
              <w:rPr>
                <w:lang w:val="en-US"/>
              </w:rPr>
              <w:t>Ability to communicate effectively with people at different levels using all access channels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5B1CE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D678" w14:textId="77777777" w:rsidR="00143891" w:rsidRDefault="00143891" w:rsidP="00B04273">
            <w:pPr>
              <w:jc w:val="center"/>
            </w:pPr>
          </w:p>
        </w:tc>
      </w:tr>
      <w:tr w:rsidR="00143891" w14:paraId="11A52050" w14:textId="77777777" w:rsidTr="00B04273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2397" w14:textId="77777777" w:rsidR="00143891" w:rsidRDefault="00143891" w:rsidP="00B042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Professional Skills and Attributes:</w:t>
            </w:r>
          </w:p>
        </w:tc>
      </w:tr>
      <w:tr w:rsidR="00143891" w14:paraId="3CAD5169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6958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Experience of an office environment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04FF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950A" w14:textId="77777777" w:rsidR="00143891" w:rsidRDefault="00143891" w:rsidP="00B04273">
            <w:pPr>
              <w:jc w:val="center"/>
            </w:pPr>
          </w:p>
        </w:tc>
      </w:tr>
      <w:tr w:rsidR="00143891" w14:paraId="298EF446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0C7F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Experience of working within a busy, diverse environment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5ECB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78DA" w14:textId="77777777" w:rsidR="00143891" w:rsidRDefault="00143891" w:rsidP="00B04273">
            <w:pPr>
              <w:jc w:val="center"/>
            </w:pPr>
          </w:p>
        </w:tc>
      </w:tr>
      <w:tr w:rsidR="00143891" w14:paraId="0AB2D930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FA4B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Previous experience in an office administration role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F96C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668C" w14:textId="77777777" w:rsidR="00143891" w:rsidRDefault="00143891" w:rsidP="00B04273">
            <w:pPr>
              <w:jc w:val="center"/>
            </w:pPr>
          </w:p>
        </w:tc>
      </w:tr>
      <w:tr w:rsidR="00143891" w14:paraId="03AA8FFA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AF21" w14:textId="77777777" w:rsidR="00143891" w:rsidRDefault="00143891" w:rsidP="00B0427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Personal Qualities: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2A4E" w14:textId="77777777" w:rsidR="00143891" w:rsidRDefault="00143891" w:rsidP="00B0427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B758" w14:textId="77777777" w:rsidR="00143891" w:rsidRDefault="00143891" w:rsidP="00B04273">
            <w:pPr>
              <w:jc w:val="center"/>
              <w:rPr>
                <w:b/>
                <w:bCs/>
              </w:rPr>
            </w:pPr>
          </w:p>
        </w:tc>
      </w:tr>
      <w:tr w:rsidR="00143891" w14:paraId="7EF75EBF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179A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Ability to work with challenging pupils and deal with them in a calm, assertive manner, if necessary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481C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39DB" w14:textId="77777777" w:rsidR="00143891" w:rsidRDefault="00143891" w:rsidP="00B04273">
            <w:pPr>
              <w:jc w:val="center"/>
            </w:pPr>
          </w:p>
        </w:tc>
      </w:tr>
      <w:tr w:rsidR="00143891" w14:paraId="0E0369BA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BD92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A flexible approach to 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715E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E936" w14:textId="77777777" w:rsidR="00143891" w:rsidRDefault="00143891" w:rsidP="00B04273">
            <w:pPr>
              <w:jc w:val="center"/>
            </w:pPr>
          </w:p>
        </w:tc>
      </w:tr>
      <w:tr w:rsidR="00143891" w14:paraId="0ED4F7EE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C562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Tact and Diplomacy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1F03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8AD6" w14:textId="77777777" w:rsidR="00143891" w:rsidRDefault="00143891" w:rsidP="00B04273">
            <w:pPr>
              <w:jc w:val="center"/>
            </w:pPr>
          </w:p>
        </w:tc>
      </w:tr>
      <w:tr w:rsidR="00143891" w14:paraId="6E4836B3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242E" w14:textId="77777777" w:rsidR="00143891" w:rsidRDefault="00143891" w:rsidP="00B04273">
            <w:pPr>
              <w:rPr>
                <w:lang w:val="en-US"/>
              </w:rPr>
            </w:pPr>
            <w:r>
              <w:rPr>
                <w:lang w:val="en-US"/>
              </w:rPr>
              <w:t>Integrity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AD76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5CEA" w14:textId="77777777" w:rsidR="00143891" w:rsidRDefault="00143891" w:rsidP="00B04273">
            <w:pPr>
              <w:jc w:val="center"/>
            </w:pPr>
          </w:p>
        </w:tc>
      </w:tr>
      <w:tr w:rsidR="00143891" w14:paraId="36B20573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6BFC" w14:textId="77777777" w:rsidR="00143891" w:rsidRDefault="00143891" w:rsidP="00B04273">
            <w:r>
              <w:t>Personal resilience and emotional strength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7F3C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EEB9" w14:textId="77777777" w:rsidR="00143891" w:rsidRDefault="00143891" w:rsidP="00B04273">
            <w:pPr>
              <w:jc w:val="center"/>
            </w:pPr>
          </w:p>
        </w:tc>
      </w:tr>
      <w:tr w:rsidR="00143891" w14:paraId="72A923C8" w14:textId="77777777" w:rsidTr="00B04273">
        <w:tc>
          <w:tcPr>
            <w:tcW w:w="6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E93D" w14:textId="77777777" w:rsidR="00143891" w:rsidRDefault="00143891" w:rsidP="00B04273">
            <w:r>
              <w:t>A sense of humour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A88C" w14:textId="77777777" w:rsidR="00143891" w:rsidRDefault="00143891" w:rsidP="00B04273">
            <w:pPr>
              <w:jc w:val="center"/>
            </w:pPr>
            <w:r>
              <w:t>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BF1A" w14:textId="77777777" w:rsidR="00143891" w:rsidRDefault="00143891" w:rsidP="00B04273">
            <w:pPr>
              <w:jc w:val="center"/>
            </w:pPr>
          </w:p>
        </w:tc>
      </w:tr>
    </w:tbl>
    <w:p w14:paraId="5DCE999A" w14:textId="77777777" w:rsidR="00143891" w:rsidRDefault="00143891"/>
    <w:sectPr w:rsidR="00143891" w:rsidSect="003758C7">
      <w:headerReference w:type="default" r:id="rId7"/>
      <w:footerReference w:type="default" r:id="rId8"/>
      <w:pgSz w:w="11906" w:h="16838"/>
      <w:pgMar w:top="241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6333" w14:textId="77777777" w:rsidR="00E52E12" w:rsidRDefault="00E52E12" w:rsidP="003758C7">
      <w:r>
        <w:separator/>
      </w:r>
    </w:p>
  </w:endnote>
  <w:endnote w:type="continuationSeparator" w:id="0">
    <w:p w14:paraId="5F2360C0" w14:textId="77777777" w:rsidR="00E52E12" w:rsidRDefault="00E52E12" w:rsidP="003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7B8B" w14:textId="77777777" w:rsidR="003758C7" w:rsidRDefault="003758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BFF631" wp14:editId="2F546CF3">
          <wp:simplePos x="0" y="0"/>
          <wp:positionH relativeFrom="page">
            <wp:align>right</wp:align>
          </wp:positionH>
          <wp:positionV relativeFrom="page">
            <wp:posOffset>10132695</wp:posOffset>
          </wp:positionV>
          <wp:extent cx="7553325" cy="54419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A327" w14:textId="77777777" w:rsidR="00E52E12" w:rsidRDefault="00E52E12" w:rsidP="003758C7">
      <w:r>
        <w:separator/>
      </w:r>
    </w:p>
  </w:footnote>
  <w:footnote w:type="continuationSeparator" w:id="0">
    <w:p w14:paraId="6FF25274" w14:textId="77777777" w:rsidR="00E52E12" w:rsidRDefault="00E52E12" w:rsidP="0037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3948" w14:textId="77777777" w:rsidR="003758C7" w:rsidRDefault="003758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CF4108" wp14:editId="3CFEA9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304290"/>
          <wp:effectExtent l="0" t="0" r="0" b="0"/>
          <wp:wrapNone/>
          <wp:docPr id="45" name="Picture 4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728"/>
    <w:multiLevelType w:val="hybridMultilevel"/>
    <w:tmpl w:val="C27EE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5433B"/>
    <w:multiLevelType w:val="hybridMultilevel"/>
    <w:tmpl w:val="06E6F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B"/>
    <w:rsid w:val="00143891"/>
    <w:rsid w:val="00240D15"/>
    <w:rsid w:val="002A15D6"/>
    <w:rsid w:val="003758C7"/>
    <w:rsid w:val="003C027E"/>
    <w:rsid w:val="004F6D89"/>
    <w:rsid w:val="00523883"/>
    <w:rsid w:val="006B1DCB"/>
    <w:rsid w:val="0072642D"/>
    <w:rsid w:val="00870790"/>
    <w:rsid w:val="00A46A3C"/>
    <w:rsid w:val="00AA414E"/>
    <w:rsid w:val="00CF21C7"/>
    <w:rsid w:val="00E52E12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7E543"/>
  <w15:chartTrackingRefBased/>
  <w15:docId w15:val="{4B64F76B-0877-40A1-8F02-32F87B5E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C7"/>
  </w:style>
  <w:style w:type="paragraph" w:styleId="Footer">
    <w:name w:val="footer"/>
    <w:basedOn w:val="Normal"/>
    <w:link w:val="FooterChar"/>
    <w:uiPriority w:val="99"/>
    <w:unhideWhenUsed/>
    <w:rsid w:val="0037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C7"/>
  </w:style>
  <w:style w:type="paragraph" w:styleId="ListParagraph">
    <w:name w:val="List Paragraph"/>
    <w:basedOn w:val="Normal"/>
    <w:uiPriority w:val="34"/>
    <w:qFormat/>
    <w:rsid w:val="006B1DCB"/>
    <w:pPr>
      <w:ind w:left="720"/>
    </w:pPr>
  </w:style>
  <w:style w:type="paragraph" w:customStyle="1" w:styleId="Default">
    <w:name w:val="Default"/>
    <w:basedOn w:val="Normal"/>
    <w:rsid w:val="006B1DCB"/>
    <w:pPr>
      <w:autoSpaceDE w:val="0"/>
      <w:autoSpaceDN w:val="0"/>
    </w:pPr>
    <w:rPr>
      <w:rFonts w:eastAsia="Calibri" w:cs="Arial"/>
      <w:color w:val="000000"/>
      <w:szCs w:val="24"/>
    </w:rPr>
  </w:style>
  <w:style w:type="paragraph" w:styleId="NoSpacing">
    <w:name w:val="No Spacing"/>
    <w:basedOn w:val="Normal"/>
    <w:uiPriority w:val="1"/>
    <w:qFormat/>
    <w:rsid w:val="006B1DCB"/>
    <w:rPr>
      <w:rFonts w:ascii="Times New Roman" w:eastAsia="Calibri" w:hAnsi="Times New Roman"/>
      <w:szCs w:val="24"/>
    </w:rPr>
  </w:style>
  <w:style w:type="paragraph" w:customStyle="1" w:styleId="paragraph">
    <w:name w:val="paragraph"/>
    <w:basedOn w:val="Normal"/>
    <w:rsid w:val="006B1DCB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customStyle="1" w:styleId="normaltextrun">
    <w:name w:val="normaltextrun"/>
    <w:rsid w:val="006B1DCB"/>
  </w:style>
  <w:style w:type="character" w:customStyle="1" w:styleId="eop">
    <w:name w:val="eop"/>
    <w:rsid w:val="006B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%23Foundry\LETTERHEAD%202021%20V1%20Fo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2021 V1 Foundry</Template>
  <TotalTime>2</TotalTime>
  <Pages>4</Pages>
  <Words>1206</Words>
  <Characters>6880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Myers</dc:creator>
  <cp:keywords/>
  <dc:description/>
  <cp:lastModifiedBy>Jessica Bradbrook</cp:lastModifiedBy>
  <cp:revision>2</cp:revision>
  <dcterms:created xsi:type="dcterms:W3CDTF">2022-09-09T10:10:00Z</dcterms:created>
  <dcterms:modified xsi:type="dcterms:W3CDTF">2022-09-09T10:10:00Z</dcterms:modified>
</cp:coreProperties>
</file>